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4" w:rsidRDefault="003323E4" w:rsidP="003323E4">
      <w:pPr>
        <w:pStyle w:val="ColouredHeaders"/>
      </w:pPr>
    </w:p>
    <w:p w:rsidR="003323E4" w:rsidRDefault="003323E4" w:rsidP="003323E4">
      <w:pPr>
        <w:pStyle w:val="ColouredHeaders"/>
      </w:pPr>
      <w:r>
        <w:t>Description</w:t>
      </w:r>
    </w:p>
    <w:p w:rsidR="00736695" w:rsidRDefault="00736695" w:rsidP="00736695">
      <w:r>
        <w:t>Giorgio Graesan Vetro is water based resin finishing coat that leaves a decorative brilliant effect to plastered walls. Vetro prevents the build up of dirt and makes the surface completely washable and weatherproof</w:t>
      </w:r>
    </w:p>
    <w:p w:rsidR="003323E4" w:rsidRDefault="003323E4" w:rsidP="008A1A5C"/>
    <w:p w:rsidR="003323E4" w:rsidRDefault="003323E4" w:rsidP="003323E4">
      <w:pPr>
        <w:pStyle w:val="ColouredHeaders"/>
      </w:pPr>
      <w:r>
        <w:t>Uses</w:t>
      </w:r>
    </w:p>
    <w:p w:rsidR="001C01EB" w:rsidRDefault="00736695" w:rsidP="00736695">
      <w:r>
        <w:t>Suitable for sealing of indoor wall surfaces that have had an application of other Giorgio Graesan decorative wall coverings.</w:t>
      </w:r>
    </w:p>
    <w:p w:rsidR="003323E4" w:rsidRPr="001C01EB" w:rsidRDefault="003323E4" w:rsidP="001C01EB">
      <w:r w:rsidRPr="001C01EB">
        <w:t>Can be applied over any standard building substrate following correct surface preparation</w:t>
      </w:r>
    </w:p>
    <w:p w:rsidR="003323E4" w:rsidRDefault="003323E4" w:rsidP="001C01EB">
      <w:pPr>
        <w:pStyle w:val="ColouredHeaders"/>
      </w:pPr>
    </w:p>
    <w:p w:rsidR="008A1A5C" w:rsidRPr="008A1A5C" w:rsidRDefault="003323E4" w:rsidP="008A1A5C">
      <w:pPr>
        <w:pStyle w:val="ColouredHeaders"/>
        <w:rPr>
          <w:color w:val="auto"/>
          <w:sz w:val="22"/>
        </w:rPr>
      </w:pPr>
      <w:r w:rsidRPr="008A1A5C">
        <w:rPr>
          <w:sz w:val="22"/>
        </w:rPr>
        <w:t>Colour</w:t>
      </w:r>
      <w:r w:rsidR="001C01EB" w:rsidRPr="008A1A5C">
        <w:rPr>
          <w:sz w:val="22"/>
        </w:rPr>
        <w:tab/>
      </w:r>
      <w:r w:rsidR="001C01EB" w:rsidRPr="008A1A5C">
        <w:rPr>
          <w:sz w:val="22"/>
        </w:rPr>
        <w:tab/>
      </w:r>
      <w:r w:rsidR="001C01EB" w:rsidRPr="008A1A5C">
        <w:rPr>
          <w:sz w:val="22"/>
        </w:rPr>
        <w:tab/>
      </w:r>
      <w:r w:rsidR="001C01EB" w:rsidRPr="008A1A5C">
        <w:rPr>
          <w:sz w:val="22"/>
        </w:rPr>
        <w:tab/>
      </w:r>
      <w:r w:rsidR="001C01EB" w:rsidRPr="008A1A5C">
        <w:rPr>
          <w:sz w:val="22"/>
        </w:rPr>
        <w:tab/>
      </w:r>
      <w:r w:rsidR="00736695">
        <w:rPr>
          <w:sz w:val="22"/>
        </w:rPr>
        <w:tab/>
      </w:r>
      <w:r w:rsidR="00736695">
        <w:rPr>
          <w:color w:val="auto"/>
          <w:sz w:val="22"/>
        </w:rPr>
        <w:t>Clear Liquid</w:t>
      </w:r>
    </w:p>
    <w:p w:rsidR="003323E4" w:rsidRPr="008A1A5C" w:rsidRDefault="003323E4" w:rsidP="001C01EB">
      <w:pPr>
        <w:pStyle w:val="ColouredHeaders"/>
        <w:rPr>
          <w:sz w:val="22"/>
        </w:rPr>
      </w:pPr>
      <w:r w:rsidRPr="008A1A5C">
        <w:rPr>
          <w:sz w:val="22"/>
        </w:rPr>
        <w:t>Sheen Level</w:t>
      </w:r>
      <w:r w:rsidRPr="008A1A5C">
        <w:rPr>
          <w:sz w:val="22"/>
        </w:rPr>
        <w:tab/>
      </w:r>
      <w:r w:rsidRPr="008A1A5C">
        <w:rPr>
          <w:sz w:val="22"/>
        </w:rPr>
        <w:tab/>
      </w:r>
      <w:r w:rsidRPr="008A1A5C">
        <w:rPr>
          <w:sz w:val="22"/>
        </w:rPr>
        <w:tab/>
      </w:r>
      <w:r w:rsidRPr="008A1A5C">
        <w:rPr>
          <w:sz w:val="22"/>
        </w:rPr>
        <w:tab/>
      </w:r>
      <w:r w:rsidR="001C01EB" w:rsidRPr="008A1A5C">
        <w:rPr>
          <w:sz w:val="22"/>
        </w:rPr>
        <w:tab/>
      </w:r>
      <w:r w:rsidR="008A1A5C" w:rsidRPr="008A1A5C">
        <w:rPr>
          <w:color w:val="auto"/>
          <w:sz w:val="22"/>
        </w:rPr>
        <w:t>Mat</w:t>
      </w:r>
      <w:r w:rsidR="00736695">
        <w:rPr>
          <w:color w:val="auto"/>
          <w:sz w:val="22"/>
        </w:rPr>
        <w:t>t or Satin</w:t>
      </w:r>
    </w:p>
    <w:p w:rsidR="003323E4" w:rsidRPr="008A1A5C" w:rsidRDefault="003323E4" w:rsidP="001C01EB">
      <w:pPr>
        <w:pStyle w:val="ColouredHeaders"/>
        <w:rPr>
          <w:sz w:val="22"/>
        </w:rPr>
      </w:pPr>
      <w:r w:rsidRPr="008A1A5C">
        <w:rPr>
          <w:sz w:val="22"/>
        </w:rPr>
        <w:t>Coverage Rate</w:t>
      </w:r>
      <w:r w:rsidRPr="008A1A5C">
        <w:rPr>
          <w:sz w:val="22"/>
        </w:rPr>
        <w:tab/>
      </w:r>
      <w:r w:rsidRPr="008A1A5C">
        <w:rPr>
          <w:sz w:val="22"/>
        </w:rPr>
        <w:tab/>
      </w:r>
      <w:r w:rsidRPr="008A1A5C">
        <w:rPr>
          <w:sz w:val="22"/>
        </w:rPr>
        <w:tab/>
      </w:r>
      <w:r w:rsidRPr="008A1A5C">
        <w:rPr>
          <w:sz w:val="22"/>
        </w:rPr>
        <w:tab/>
      </w:r>
      <w:r w:rsidRPr="008A1A5C">
        <w:rPr>
          <w:color w:val="auto"/>
          <w:sz w:val="22"/>
        </w:rPr>
        <w:t>200 ml per m2</w:t>
      </w:r>
      <w:r w:rsidR="008A1A5C" w:rsidRPr="008A1A5C">
        <w:rPr>
          <w:color w:val="auto"/>
          <w:sz w:val="22"/>
        </w:rPr>
        <w:t xml:space="preserve"> - 2</w:t>
      </w:r>
      <w:r w:rsidR="00736695">
        <w:rPr>
          <w:color w:val="auto"/>
          <w:sz w:val="22"/>
        </w:rPr>
        <w:t xml:space="preserve"> undiluted</w:t>
      </w:r>
    </w:p>
    <w:p w:rsidR="003323E4" w:rsidRPr="008A1A5C" w:rsidRDefault="008A1A5C" w:rsidP="008A1A5C">
      <w:pPr>
        <w:pStyle w:val="ColouredHeaders"/>
        <w:ind w:left="4320" w:hanging="4320"/>
        <w:rPr>
          <w:color w:val="auto"/>
          <w:sz w:val="22"/>
        </w:rPr>
      </w:pPr>
      <w:r w:rsidRPr="008A1A5C">
        <w:rPr>
          <w:sz w:val="22"/>
        </w:rPr>
        <w:t>Application Method</w:t>
      </w:r>
      <w:r w:rsidRPr="008A1A5C">
        <w:rPr>
          <w:sz w:val="22"/>
        </w:rPr>
        <w:tab/>
      </w:r>
      <w:r w:rsidR="003323E4" w:rsidRPr="008A1A5C">
        <w:rPr>
          <w:color w:val="auto"/>
          <w:sz w:val="22"/>
        </w:rPr>
        <w:t>Roller</w:t>
      </w:r>
      <w:r w:rsidRPr="008A1A5C">
        <w:rPr>
          <w:color w:val="auto"/>
          <w:sz w:val="22"/>
        </w:rPr>
        <w:t xml:space="preserve"> or brush</w:t>
      </w:r>
    </w:p>
    <w:p w:rsidR="003323E4" w:rsidRDefault="003323E4" w:rsidP="001C01EB">
      <w:pPr>
        <w:pStyle w:val="ColouredHeaders"/>
      </w:pPr>
      <w:r>
        <w:t>Typical Data at 25’C and 50% Relative Humidity</w:t>
      </w:r>
    </w:p>
    <w:p w:rsidR="003323E4" w:rsidRDefault="003323E4" w:rsidP="001C01EB">
      <w:r w:rsidRPr="001D09F9">
        <w:t>Drying Time</w:t>
      </w:r>
      <w:r>
        <w:tab/>
      </w:r>
      <w:r>
        <w:tab/>
      </w:r>
      <w:r>
        <w:tab/>
      </w:r>
      <w:r w:rsidR="001C01EB">
        <w:tab/>
      </w:r>
      <w:r w:rsidR="00736695">
        <w:t>2</w:t>
      </w:r>
      <w:r>
        <w:t xml:space="preserve"> hours</w:t>
      </w:r>
      <w:r>
        <w:tab/>
      </w:r>
    </w:p>
    <w:p w:rsidR="003323E4" w:rsidRPr="00F7401B" w:rsidRDefault="003323E4" w:rsidP="001C01EB">
      <w:r>
        <w:t>Touch Dry</w:t>
      </w:r>
      <w:r>
        <w:tab/>
      </w:r>
      <w:r>
        <w:tab/>
      </w:r>
      <w:r>
        <w:tab/>
      </w:r>
      <w:r>
        <w:tab/>
        <w:t>3</w:t>
      </w:r>
      <w:r w:rsidR="00736695">
        <w:t>0 minutes</w:t>
      </w:r>
    </w:p>
    <w:p w:rsidR="003323E4" w:rsidRDefault="003323E4" w:rsidP="001C01EB">
      <w:r>
        <w:t>Curing Time</w:t>
      </w:r>
      <w:r>
        <w:tab/>
      </w:r>
      <w:r>
        <w:tab/>
      </w:r>
      <w:r>
        <w:tab/>
      </w:r>
      <w:r w:rsidR="001C01EB">
        <w:tab/>
      </w:r>
      <w:r w:rsidR="00736695">
        <w:t>24</w:t>
      </w:r>
      <w:r w:rsidRPr="00F7401B">
        <w:t xml:space="preserve"> hours</w:t>
      </w:r>
    </w:p>
    <w:p w:rsidR="003323E4" w:rsidRDefault="003323E4" w:rsidP="001C01EB">
      <w:r>
        <w:t>Usual No of Coats</w:t>
      </w:r>
      <w:r>
        <w:tab/>
      </w:r>
      <w:r>
        <w:tab/>
      </w:r>
      <w:r>
        <w:tab/>
      </w:r>
      <w:r w:rsidR="00736695">
        <w:t>3</w:t>
      </w:r>
      <w:r w:rsidR="008A1A5C">
        <w:t xml:space="preserve"> coats</w:t>
      </w:r>
    </w:p>
    <w:p w:rsidR="003323E4" w:rsidRPr="001D09F9" w:rsidRDefault="003323E4" w:rsidP="001C01EB">
      <w:r>
        <w:t>Clean Up</w:t>
      </w:r>
      <w:r w:rsidR="001C01EB">
        <w:tab/>
      </w:r>
      <w:r w:rsidR="001C01EB">
        <w:tab/>
      </w:r>
      <w:r w:rsidR="001C01EB">
        <w:tab/>
      </w:r>
      <w:r w:rsidR="001C01EB">
        <w:tab/>
      </w:r>
      <w:r>
        <w:t>Water</w:t>
      </w:r>
    </w:p>
    <w:p w:rsidR="003323E4" w:rsidRPr="001D09F9" w:rsidRDefault="008A1A5C" w:rsidP="001C01EB">
      <w:r>
        <w:t>Packaging Sizes</w:t>
      </w:r>
      <w:r>
        <w:tab/>
      </w:r>
      <w:r>
        <w:tab/>
      </w:r>
      <w:r>
        <w:tab/>
      </w:r>
      <w:r w:rsidR="00736695">
        <w:t xml:space="preserve">2.5Litre, </w:t>
      </w:r>
      <w:r>
        <w:t xml:space="preserve">1 </w:t>
      </w:r>
      <w:r w:rsidR="003323E4">
        <w:t>L</w:t>
      </w:r>
      <w:r>
        <w:t>itre</w:t>
      </w:r>
    </w:p>
    <w:p w:rsidR="003323E4" w:rsidRPr="001D09F9" w:rsidRDefault="003323E4" w:rsidP="001C01EB">
      <w:r>
        <w:t>Abrasion Resistance</w:t>
      </w:r>
      <w:r>
        <w:tab/>
      </w:r>
      <w:r>
        <w:tab/>
      </w:r>
      <w:r>
        <w:tab/>
        <w:t>Not applicable</w:t>
      </w:r>
    </w:p>
    <w:p w:rsidR="003323E4" w:rsidRPr="002A1FF2" w:rsidRDefault="003323E4" w:rsidP="001C01EB">
      <w:r>
        <w:t>Water Resistance</w:t>
      </w:r>
      <w:r>
        <w:tab/>
      </w:r>
      <w:r>
        <w:tab/>
      </w:r>
      <w:r>
        <w:tab/>
        <w:t>Not applicable</w:t>
      </w:r>
    </w:p>
    <w:p w:rsidR="003323E4" w:rsidRPr="001C01EB" w:rsidRDefault="003323E4" w:rsidP="001C01EB">
      <w:pPr>
        <w:pStyle w:val="ColouredHeaders"/>
        <w:ind w:left="1440" w:hanging="1440"/>
        <w:rPr>
          <w:color w:val="auto"/>
        </w:rPr>
      </w:pPr>
      <w:r>
        <w:lastRenderedPageBreak/>
        <w:t>Pot Life</w:t>
      </w:r>
      <w:r>
        <w:tab/>
      </w:r>
      <w:r w:rsidRPr="001C01EB">
        <w:rPr>
          <w:color w:val="auto"/>
        </w:rPr>
        <w:t>Once opened, use within 12 months. Store in a cool,</w:t>
      </w:r>
      <w:r w:rsidR="009A2F77">
        <w:rPr>
          <w:color w:val="auto"/>
        </w:rPr>
        <w:t xml:space="preserve"> </w:t>
      </w:r>
      <w:r w:rsidRPr="001C01EB">
        <w:rPr>
          <w:color w:val="auto"/>
        </w:rPr>
        <w:t>dry and well ventilated place, away from sources of heat and from direct sunlight</w:t>
      </w:r>
    </w:p>
    <w:p w:rsidR="003323E4" w:rsidRDefault="003323E4" w:rsidP="001C01EB"/>
    <w:p w:rsidR="003323E4" w:rsidRDefault="003323E4" w:rsidP="001C01EB">
      <w:pPr>
        <w:pStyle w:val="ColouredHeaders"/>
      </w:pPr>
      <w:r>
        <w:t>Substrate Conditions</w:t>
      </w:r>
    </w:p>
    <w:p w:rsidR="003323E4" w:rsidRPr="002A1FF2" w:rsidRDefault="003323E4" w:rsidP="009A2F77">
      <w:pPr>
        <w:ind w:left="1440"/>
      </w:pPr>
      <w:r>
        <w:t>Substrate must be installed as per manufacturer’s specifications</w:t>
      </w:r>
      <w:r w:rsidR="009A2F77">
        <w:t xml:space="preserve"> prior to application</w:t>
      </w:r>
    </w:p>
    <w:p w:rsidR="003323E4" w:rsidRPr="002A1FF2" w:rsidRDefault="003323E4" w:rsidP="001C01EB">
      <w:pPr>
        <w:ind w:left="1440"/>
      </w:pPr>
      <w:r>
        <w:t>Substrate must be clean and free of dust, dirt, oil, salt, mould or any other contamination</w:t>
      </w:r>
    </w:p>
    <w:p w:rsidR="003323E4" w:rsidRPr="002A1FF2" w:rsidRDefault="003323E4" w:rsidP="001C01EB">
      <w:pPr>
        <w:ind w:left="720" w:firstLine="720"/>
      </w:pPr>
      <w:r>
        <w:t>Any base coats should be fully cured</w:t>
      </w:r>
    </w:p>
    <w:p w:rsidR="003323E4" w:rsidRPr="002A1FF2" w:rsidRDefault="003323E4" w:rsidP="001C01EB">
      <w:r>
        <w:t>For full details on application for each substrate refer to the Giorgio Graesan Specification and System Guide</w:t>
      </w:r>
    </w:p>
    <w:p w:rsidR="003323E4" w:rsidRDefault="003323E4" w:rsidP="001C01EB">
      <w:pPr>
        <w:pStyle w:val="ColouredHeaders"/>
      </w:pPr>
      <w:r>
        <w:t>Mixing</w:t>
      </w:r>
    </w:p>
    <w:p w:rsidR="003323E4" w:rsidRDefault="00736695" w:rsidP="001C01EB">
      <w:pPr>
        <w:ind w:left="1440"/>
      </w:pPr>
      <w:r>
        <w:t>Vetro</w:t>
      </w:r>
      <w:r w:rsidR="003323E4" w:rsidRPr="002A1FF2">
        <w:t xml:space="preserve"> is pre mixed and comes ready to use. Prod</w:t>
      </w:r>
      <w:r w:rsidR="00715CD9">
        <w:t xml:space="preserve">uct will need to be </w:t>
      </w:r>
      <w:r w:rsidR="003323E4" w:rsidRPr="002A1FF2">
        <w:t xml:space="preserve">mixed thoroughly before use. </w:t>
      </w:r>
    </w:p>
    <w:p w:rsidR="003323E4" w:rsidRDefault="003323E4" w:rsidP="001C01EB">
      <w:pPr>
        <w:pStyle w:val="ColouredHeaders"/>
      </w:pPr>
      <w:r>
        <w:t>Application</w:t>
      </w:r>
    </w:p>
    <w:p w:rsidR="003323E4" w:rsidRDefault="003323E4" w:rsidP="001C01EB">
      <w:pPr>
        <w:ind w:left="1440"/>
        <w:rPr>
          <w:i/>
        </w:rPr>
      </w:pPr>
      <w:r>
        <w:t xml:space="preserve">Apply </w:t>
      </w:r>
      <w:r w:rsidR="00736695">
        <w:t>Vetro</w:t>
      </w:r>
      <w:r>
        <w:t xml:space="preserve"> with a roller</w:t>
      </w:r>
      <w:r w:rsidR="008A1A5C">
        <w:t xml:space="preserve"> or brush</w:t>
      </w:r>
      <w:r>
        <w:t xml:space="preserve">, ensuring full, even coverage of the surface </w:t>
      </w:r>
      <w:r w:rsidRPr="001C01EB">
        <w:rPr>
          <w:i/>
        </w:rPr>
        <w:t>area.</w:t>
      </w:r>
    </w:p>
    <w:p w:rsidR="00715CD9" w:rsidRDefault="00736695" w:rsidP="001C01EB">
      <w:pPr>
        <w:ind w:left="1440"/>
      </w:pPr>
      <w:r>
        <w:t>Vetro is to be applied in 3 coats</w:t>
      </w:r>
      <w:r w:rsidR="00715CD9">
        <w:t xml:space="preserve"> allowing suitable drying time in between each coat</w:t>
      </w:r>
    </w:p>
    <w:p w:rsidR="00736695" w:rsidRDefault="00736695" w:rsidP="001C01EB">
      <w:pPr>
        <w:ind w:left="1440"/>
      </w:pPr>
      <w:r>
        <w:t xml:space="preserve"> </w:t>
      </w:r>
      <w:r w:rsidR="00715CD9">
        <w:tab/>
      </w:r>
      <w:r w:rsidR="00715CD9">
        <w:tab/>
      </w:r>
      <w:r w:rsidR="00715CD9">
        <w:tab/>
      </w:r>
      <w:r>
        <w:t xml:space="preserve"> First </w:t>
      </w:r>
      <w:r w:rsidR="00715CD9">
        <w:t>Coat diluted 10% Vetro/90% water</w:t>
      </w:r>
    </w:p>
    <w:p w:rsidR="00715CD9" w:rsidRDefault="00715CD9" w:rsidP="00715CD9">
      <w:pPr>
        <w:ind w:left="2880" w:firstLine="720"/>
      </w:pPr>
      <w:r w:rsidRPr="00715CD9">
        <w:t>Second Coat diluted 50% Vetro/50% water</w:t>
      </w:r>
    </w:p>
    <w:p w:rsidR="00715CD9" w:rsidRPr="00715CD9" w:rsidRDefault="00715CD9" w:rsidP="00715CD9">
      <w:pPr>
        <w:ind w:left="2880" w:firstLine="720"/>
      </w:pPr>
      <w:r>
        <w:t>Third coat undiluted 100% Vetro</w:t>
      </w:r>
    </w:p>
    <w:p w:rsidR="00715CD9" w:rsidRDefault="00715CD9" w:rsidP="001C01EB">
      <w:pPr>
        <w:pStyle w:val="ColouredHeaders"/>
      </w:pPr>
    </w:p>
    <w:p w:rsidR="00715CD9" w:rsidRDefault="00715CD9" w:rsidP="001C01EB">
      <w:pPr>
        <w:pStyle w:val="ColouredHeaders"/>
      </w:pPr>
    </w:p>
    <w:p w:rsidR="00715CD9" w:rsidRDefault="00715CD9" w:rsidP="001C01EB">
      <w:pPr>
        <w:pStyle w:val="ColouredHeaders"/>
      </w:pPr>
    </w:p>
    <w:p w:rsidR="00715CD9" w:rsidRDefault="00715CD9" w:rsidP="001C01EB">
      <w:pPr>
        <w:pStyle w:val="ColouredHeaders"/>
      </w:pPr>
    </w:p>
    <w:p w:rsidR="003323E4" w:rsidRPr="001C01EB" w:rsidRDefault="003323E4" w:rsidP="001C01EB">
      <w:pPr>
        <w:pStyle w:val="ColouredHeaders"/>
      </w:pPr>
      <w:r w:rsidRPr="001C01EB">
        <w:lastRenderedPageBreak/>
        <w:t>Precautions and Limitations</w:t>
      </w:r>
    </w:p>
    <w:p w:rsidR="003323E4" w:rsidRDefault="003323E4" w:rsidP="001C01EB">
      <w:pPr>
        <w:ind w:left="720" w:firstLine="720"/>
      </w:pPr>
      <w:r>
        <w:t>Adequate PPE should be used when mixing and applying product</w:t>
      </w:r>
    </w:p>
    <w:p w:rsidR="003323E4" w:rsidRDefault="003323E4" w:rsidP="001C01EB">
      <w:pPr>
        <w:ind w:left="720" w:firstLine="720"/>
      </w:pPr>
      <w:r>
        <w:t>Do not apply if the temperature will fall below 5’C or above 35’C during application.</w:t>
      </w:r>
    </w:p>
    <w:p w:rsidR="003323E4" w:rsidRDefault="003323E4" w:rsidP="001C01EB">
      <w:pPr>
        <w:ind w:left="1440"/>
      </w:pPr>
      <w:r>
        <w:t>Do not apply in direct sunlight, wind or rain and protect the finished work until fully cured</w:t>
      </w:r>
    </w:p>
    <w:p w:rsidR="008A1A5C" w:rsidRDefault="008A1A5C" w:rsidP="001C01EB">
      <w:pPr>
        <w:pStyle w:val="ColouredHeaders"/>
      </w:pPr>
    </w:p>
    <w:p w:rsidR="008A1A5C" w:rsidRDefault="008A1A5C" w:rsidP="001C01EB">
      <w:pPr>
        <w:pStyle w:val="ColouredHeaders"/>
      </w:pPr>
    </w:p>
    <w:p w:rsidR="003323E4" w:rsidRDefault="003323E4" w:rsidP="001C01EB">
      <w:pPr>
        <w:pStyle w:val="ColouredHeaders"/>
      </w:pPr>
      <w:r>
        <w:t>Transport and Storage</w:t>
      </w:r>
    </w:p>
    <w:p w:rsidR="003323E4" w:rsidRDefault="003323E4" w:rsidP="001C01EB">
      <w:pPr>
        <w:ind w:left="720" w:firstLine="720"/>
      </w:pPr>
      <w:r>
        <w:t>Store in a cool, dry place</w:t>
      </w:r>
    </w:p>
    <w:p w:rsidR="003323E4" w:rsidRDefault="003323E4" w:rsidP="001C01EB">
      <w:pPr>
        <w:ind w:left="720" w:firstLine="720"/>
      </w:pPr>
      <w:r>
        <w:t>Keep pail sealed when not in use</w:t>
      </w:r>
    </w:p>
    <w:p w:rsidR="003323E4" w:rsidRDefault="003323E4" w:rsidP="003323E4">
      <w:pPr>
        <w:rPr>
          <w:rFonts w:ascii="Arial" w:hAnsi="Arial" w:cs="Arial"/>
          <w:b/>
          <w:sz w:val="28"/>
          <w:szCs w:val="28"/>
        </w:rPr>
      </w:pPr>
    </w:p>
    <w:p w:rsidR="003323E4" w:rsidRDefault="003323E4" w:rsidP="001C01EB">
      <w:pPr>
        <w:pStyle w:val="ColouredHeaders"/>
      </w:pPr>
      <w:r>
        <w:t>Disposal</w:t>
      </w:r>
    </w:p>
    <w:p w:rsidR="003323E4" w:rsidRDefault="003323E4" w:rsidP="001C01EB">
      <w:pPr>
        <w:ind w:left="720" w:firstLine="720"/>
      </w:pPr>
      <w:r>
        <w:t>Dispose of in accordance with local council regulations</w:t>
      </w:r>
    </w:p>
    <w:p w:rsidR="003323E4" w:rsidRDefault="003323E4" w:rsidP="003323E4">
      <w:pPr>
        <w:rPr>
          <w:rFonts w:ascii="Arial" w:hAnsi="Arial" w:cs="Arial"/>
          <w:b/>
          <w:sz w:val="28"/>
          <w:szCs w:val="28"/>
        </w:rPr>
      </w:pPr>
    </w:p>
    <w:p w:rsidR="003323E4" w:rsidRDefault="003323E4" w:rsidP="001C01EB">
      <w:pPr>
        <w:pStyle w:val="ColouredHeaders"/>
      </w:pPr>
      <w:r>
        <w:t>Safety Data</w:t>
      </w:r>
    </w:p>
    <w:p w:rsidR="003323E4" w:rsidRDefault="003323E4" w:rsidP="001C01EB">
      <w:pPr>
        <w:ind w:left="720" w:firstLine="720"/>
      </w:pPr>
      <w:r>
        <w:t xml:space="preserve">Refer to Giorgio Graesan </w:t>
      </w:r>
      <w:r w:rsidR="00736695">
        <w:t>Vetro</w:t>
      </w:r>
      <w:r>
        <w:t xml:space="preserve"> Plaster SDS</w:t>
      </w:r>
    </w:p>
    <w:p w:rsidR="003323E4" w:rsidRDefault="003323E4" w:rsidP="001C01EB">
      <w:pPr>
        <w:pStyle w:val="ColouredHeaders"/>
      </w:pPr>
    </w:p>
    <w:p w:rsidR="003323E4" w:rsidRPr="00521FEC" w:rsidRDefault="003323E4" w:rsidP="001C01EB">
      <w:r>
        <w:t>Giorgio Graesan will not accept responsibility for any misuse of this product or if not applied by a skilled and experienced applicator and in accordance with our technical specifications. Due to our policy of continuing product improvement, Giorgio Graesan Australia reserves the right to change these specifications without further notice. Our goods come with guarantees that ca</w:t>
      </w:r>
      <w:r w:rsidR="001C01EB">
        <w:t>n</w:t>
      </w:r>
      <w:r>
        <w:t>not be excluded under the Australian Consumer Law. You are entitled to a replacement or refund for a major failure and compensation for any other reasonably foreseeabl</w:t>
      </w:r>
      <w:r w:rsidR="001C01EB">
        <w:t>e loss or damage. You are also entitled</w:t>
      </w:r>
      <w:r>
        <w:t xml:space="preserve"> to have the goods repaired or replaced if the goods fail to be of acceptable quality and the failure does not amount to a major failure.</w:t>
      </w:r>
    </w:p>
    <w:p w:rsidR="003323E4" w:rsidRPr="00521FEC" w:rsidRDefault="003323E4" w:rsidP="001C01EB"/>
    <w:p w:rsidR="003323E4" w:rsidRPr="002A1FF2" w:rsidRDefault="003323E4" w:rsidP="003323E4">
      <w:pPr>
        <w:ind w:left="360"/>
        <w:rPr>
          <w:rFonts w:ascii="Arial" w:hAnsi="Arial" w:cs="Arial"/>
          <w:sz w:val="28"/>
          <w:szCs w:val="28"/>
        </w:rPr>
      </w:pPr>
    </w:p>
    <w:p w:rsidR="003323E4" w:rsidRPr="001D09F9" w:rsidRDefault="003323E4" w:rsidP="003323E4">
      <w:pPr>
        <w:rPr>
          <w:rFonts w:ascii="Arial" w:hAnsi="Arial" w:cs="Arial"/>
          <w:sz w:val="28"/>
          <w:szCs w:val="28"/>
        </w:rPr>
      </w:pPr>
    </w:p>
    <w:p w:rsidR="004F3C1E" w:rsidRPr="003323E4" w:rsidRDefault="004F3C1E" w:rsidP="003323E4"/>
    <w:sectPr w:rsidR="004F3C1E" w:rsidRPr="003323E4"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C9" w:rsidRDefault="00B948C9" w:rsidP="000D05AF">
      <w:pPr>
        <w:spacing w:after="0" w:line="240" w:lineRule="auto"/>
      </w:pPr>
      <w:r>
        <w:separator/>
      </w:r>
    </w:p>
  </w:endnote>
  <w:endnote w:type="continuationSeparator" w:id="1">
    <w:p w:rsidR="00B948C9" w:rsidRDefault="00B948C9" w:rsidP="000D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41E90"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41E90"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715CD9">
      <w:rPr>
        <w:rStyle w:val="PageNumber"/>
        <w:noProof/>
      </w:rPr>
      <w:t>4</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C9" w:rsidRDefault="00B948C9" w:rsidP="000D05AF">
      <w:pPr>
        <w:spacing w:after="0" w:line="240" w:lineRule="auto"/>
      </w:pPr>
      <w:r>
        <w:separator/>
      </w:r>
    </w:p>
  </w:footnote>
  <w:footnote w:type="continuationSeparator" w:id="1">
    <w:p w:rsidR="00B948C9" w:rsidRDefault="00B948C9" w:rsidP="000D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41E90">
    <w:pPr>
      <w:pStyle w:val="Header"/>
    </w:pPr>
    <w:r w:rsidRPr="00C41E90">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551.45pt;height:99pt;z-index:251659264" filled="f" stroked="f">
          <v:fill o:detectmouseclick="t"/>
          <v:textbox style="mso-next-textbox:#_x0000_s1025" inset=",7.2pt,,7.2pt">
            <w:txbxContent>
              <w:p w:rsidR="003323E4" w:rsidRDefault="008C1E35">
                <w:pPr>
                  <w:rPr>
                    <w:rStyle w:val="Heading1Char"/>
                  </w:rPr>
                </w:pPr>
                <w:r>
                  <w:rPr>
                    <w:rStyle w:val="HeaderChar"/>
                  </w:rPr>
                  <w:t>Technical</w:t>
                </w:r>
                <w:r w:rsidR="0044039C" w:rsidRPr="00A479ED">
                  <w:rPr>
                    <w:rStyle w:val="HeaderChar"/>
                  </w:rPr>
                  <w:t xml:space="preserve"> Data Sheet</w:t>
                </w:r>
                <w:r w:rsidR="0044039C">
                  <w:rPr>
                    <w:rStyle w:val="HeaderChar"/>
                  </w:rPr>
                  <w:br/>
                </w:r>
                <w:r w:rsidR="0044039C" w:rsidRPr="00A479ED">
                  <w:rPr>
                    <w:rStyle w:val="Heading1Char"/>
                  </w:rPr>
                  <w:t xml:space="preserve">Giorgio Graesan </w:t>
                </w:r>
                <w:r w:rsidR="00736695">
                  <w:rPr>
                    <w:rStyle w:val="Heading1Char"/>
                  </w:rPr>
                  <w:t>VETRO</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922"/>
    <w:multiLevelType w:val="hybridMultilevel"/>
    <w:tmpl w:val="E55C7CE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26F24"/>
    <w:multiLevelType w:val="hybridMultilevel"/>
    <w:tmpl w:val="A1DE490C"/>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851255"/>
    <w:multiLevelType w:val="hybridMultilevel"/>
    <w:tmpl w:val="0436F6C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574C86"/>
    <w:multiLevelType w:val="hybridMultilevel"/>
    <w:tmpl w:val="0662256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7B27BD"/>
    <w:multiLevelType w:val="hybridMultilevel"/>
    <w:tmpl w:val="85DE1436"/>
    <w:lvl w:ilvl="0" w:tplc="D9B8ECE4">
      <w:numFmt w:val="bullet"/>
      <w:lvlText w:val="-"/>
      <w:lvlJc w:val="left"/>
      <w:pPr>
        <w:ind w:left="5205" w:hanging="360"/>
      </w:pPr>
      <w:rPr>
        <w:rFonts w:ascii="Raleway" w:eastAsiaTheme="minorHAnsi" w:hAnsi="Raleway" w:cstheme="minorBidi" w:hint="default"/>
        <w:i w:val="0"/>
      </w:rPr>
    </w:lvl>
    <w:lvl w:ilvl="1" w:tplc="0C090003" w:tentative="1">
      <w:start w:val="1"/>
      <w:numFmt w:val="bullet"/>
      <w:lvlText w:val="o"/>
      <w:lvlJc w:val="left"/>
      <w:pPr>
        <w:ind w:left="5925" w:hanging="360"/>
      </w:pPr>
      <w:rPr>
        <w:rFonts w:ascii="Courier New" w:hAnsi="Courier New" w:cs="Courier New" w:hint="default"/>
      </w:rPr>
    </w:lvl>
    <w:lvl w:ilvl="2" w:tplc="0C090005" w:tentative="1">
      <w:start w:val="1"/>
      <w:numFmt w:val="bullet"/>
      <w:lvlText w:val=""/>
      <w:lvlJc w:val="left"/>
      <w:pPr>
        <w:ind w:left="6645" w:hanging="360"/>
      </w:pPr>
      <w:rPr>
        <w:rFonts w:ascii="Wingdings" w:hAnsi="Wingdings" w:hint="default"/>
      </w:rPr>
    </w:lvl>
    <w:lvl w:ilvl="3" w:tplc="0C090001" w:tentative="1">
      <w:start w:val="1"/>
      <w:numFmt w:val="bullet"/>
      <w:lvlText w:val=""/>
      <w:lvlJc w:val="left"/>
      <w:pPr>
        <w:ind w:left="7365" w:hanging="360"/>
      </w:pPr>
      <w:rPr>
        <w:rFonts w:ascii="Symbol" w:hAnsi="Symbol" w:hint="default"/>
      </w:rPr>
    </w:lvl>
    <w:lvl w:ilvl="4" w:tplc="0C090003" w:tentative="1">
      <w:start w:val="1"/>
      <w:numFmt w:val="bullet"/>
      <w:lvlText w:val="o"/>
      <w:lvlJc w:val="left"/>
      <w:pPr>
        <w:ind w:left="8085" w:hanging="360"/>
      </w:pPr>
      <w:rPr>
        <w:rFonts w:ascii="Courier New" w:hAnsi="Courier New" w:cs="Courier New" w:hint="default"/>
      </w:rPr>
    </w:lvl>
    <w:lvl w:ilvl="5" w:tplc="0C090005" w:tentative="1">
      <w:start w:val="1"/>
      <w:numFmt w:val="bullet"/>
      <w:lvlText w:val=""/>
      <w:lvlJc w:val="left"/>
      <w:pPr>
        <w:ind w:left="8805" w:hanging="360"/>
      </w:pPr>
      <w:rPr>
        <w:rFonts w:ascii="Wingdings" w:hAnsi="Wingdings" w:hint="default"/>
      </w:rPr>
    </w:lvl>
    <w:lvl w:ilvl="6" w:tplc="0C090001" w:tentative="1">
      <w:start w:val="1"/>
      <w:numFmt w:val="bullet"/>
      <w:lvlText w:val=""/>
      <w:lvlJc w:val="left"/>
      <w:pPr>
        <w:ind w:left="9525" w:hanging="360"/>
      </w:pPr>
      <w:rPr>
        <w:rFonts w:ascii="Symbol" w:hAnsi="Symbol" w:hint="default"/>
      </w:rPr>
    </w:lvl>
    <w:lvl w:ilvl="7" w:tplc="0C090003" w:tentative="1">
      <w:start w:val="1"/>
      <w:numFmt w:val="bullet"/>
      <w:lvlText w:val="o"/>
      <w:lvlJc w:val="left"/>
      <w:pPr>
        <w:ind w:left="10245" w:hanging="360"/>
      </w:pPr>
      <w:rPr>
        <w:rFonts w:ascii="Courier New" w:hAnsi="Courier New" w:cs="Courier New" w:hint="default"/>
      </w:rPr>
    </w:lvl>
    <w:lvl w:ilvl="8" w:tplc="0C090005" w:tentative="1">
      <w:start w:val="1"/>
      <w:numFmt w:val="bullet"/>
      <w:lvlText w:val=""/>
      <w:lvlJc w:val="left"/>
      <w:pPr>
        <w:ind w:left="10965" w:hanging="360"/>
      </w:pPr>
      <w:rPr>
        <w:rFonts w:ascii="Wingdings" w:hAnsi="Wingdings" w:hint="default"/>
      </w:rPr>
    </w:lvl>
  </w:abstractNum>
  <w:abstractNum w:abstractNumId="6">
    <w:nsid w:val="5B742EFA"/>
    <w:multiLevelType w:val="hybridMultilevel"/>
    <w:tmpl w:val="B664CD7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D10E9B"/>
    <w:multiLevelType w:val="hybridMultilevel"/>
    <w:tmpl w:val="F99C6FC8"/>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8EF4BEC"/>
    <w:multiLevelType w:val="hybridMultilevel"/>
    <w:tmpl w:val="CCA45018"/>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376745"/>
    <w:multiLevelType w:val="hybridMultilevel"/>
    <w:tmpl w:val="FD402BDC"/>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7"/>
  </w:num>
  <w:num w:numId="6">
    <w:abstractNumId w:val="8"/>
  </w:num>
  <w:num w:numId="7">
    <w:abstractNumId w:val="9"/>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55041"/>
    <w:rsid w:val="00060375"/>
    <w:rsid w:val="000A497C"/>
    <w:rsid w:val="000B0B01"/>
    <w:rsid w:val="000C4215"/>
    <w:rsid w:val="000D05AF"/>
    <w:rsid w:val="000F52B9"/>
    <w:rsid w:val="00144CEF"/>
    <w:rsid w:val="001C01EB"/>
    <w:rsid w:val="0022190A"/>
    <w:rsid w:val="00231249"/>
    <w:rsid w:val="002429C7"/>
    <w:rsid w:val="002616AE"/>
    <w:rsid w:val="00277779"/>
    <w:rsid w:val="002804E1"/>
    <w:rsid w:val="00281DED"/>
    <w:rsid w:val="00290234"/>
    <w:rsid w:val="002D4F3A"/>
    <w:rsid w:val="003323E4"/>
    <w:rsid w:val="00402AAD"/>
    <w:rsid w:val="0044039C"/>
    <w:rsid w:val="00441C6B"/>
    <w:rsid w:val="00492798"/>
    <w:rsid w:val="00493A95"/>
    <w:rsid w:val="004A3740"/>
    <w:rsid w:val="004F3C1E"/>
    <w:rsid w:val="005037E8"/>
    <w:rsid w:val="005225E9"/>
    <w:rsid w:val="0053025A"/>
    <w:rsid w:val="00560904"/>
    <w:rsid w:val="00570949"/>
    <w:rsid w:val="00570BB1"/>
    <w:rsid w:val="00614459"/>
    <w:rsid w:val="00667D3E"/>
    <w:rsid w:val="00670116"/>
    <w:rsid w:val="00715CD9"/>
    <w:rsid w:val="00736695"/>
    <w:rsid w:val="00766F2D"/>
    <w:rsid w:val="007775FE"/>
    <w:rsid w:val="007A05E5"/>
    <w:rsid w:val="0083217D"/>
    <w:rsid w:val="00860A2D"/>
    <w:rsid w:val="00880043"/>
    <w:rsid w:val="008874C0"/>
    <w:rsid w:val="008A1A5C"/>
    <w:rsid w:val="008B7CA1"/>
    <w:rsid w:val="008C1E35"/>
    <w:rsid w:val="008D543A"/>
    <w:rsid w:val="00997141"/>
    <w:rsid w:val="009A2F77"/>
    <w:rsid w:val="00A479ED"/>
    <w:rsid w:val="00AB6A8B"/>
    <w:rsid w:val="00AF1AC7"/>
    <w:rsid w:val="00B10A57"/>
    <w:rsid w:val="00B33851"/>
    <w:rsid w:val="00B77C9F"/>
    <w:rsid w:val="00B948C9"/>
    <w:rsid w:val="00BF48A8"/>
    <w:rsid w:val="00C41E90"/>
    <w:rsid w:val="00CF1312"/>
    <w:rsid w:val="00D252FD"/>
    <w:rsid w:val="00D6786B"/>
    <w:rsid w:val="00E1680A"/>
    <w:rsid w:val="00E619BA"/>
    <w:rsid w:val="00EA6F20"/>
    <w:rsid w:val="00EE3997"/>
    <w:rsid w:val="00F74C50"/>
    <w:rsid w:val="00F85537"/>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2019-06-20T05:12:00Z</dcterms:created>
  <dcterms:modified xsi:type="dcterms:W3CDTF">2019-06-20T05:27:00Z</dcterms:modified>
</cp:coreProperties>
</file>